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DB" w:rsidRPr="00B51270" w:rsidRDefault="00B51270" w:rsidP="00B51270">
      <w:pPr>
        <w:jc w:val="both"/>
        <w:rPr>
          <w:rFonts w:ascii="Times New Roman" w:hAnsi="Times New Roman" w:cs="Times New Roman"/>
          <w:b/>
          <w:sz w:val="28"/>
          <w:szCs w:val="28"/>
          <w:lang w:val="kk-KZ"/>
        </w:rPr>
      </w:pPr>
      <w:r w:rsidRPr="00B51270">
        <w:rPr>
          <w:rFonts w:ascii="Times New Roman" w:hAnsi="Times New Roman" w:cs="Times New Roman"/>
          <w:b/>
          <w:sz w:val="28"/>
          <w:szCs w:val="28"/>
        </w:rPr>
        <w:t>10- Дәріс</w:t>
      </w:r>
      <w:proofErr w:type="gramStart"/>
      <w:r w:rsidRPr="00B51270">
        <w:rPr>
          <w:rFonts w:ascii="Times New Roman" w:hAnsi="Times New Roman" w:cs="Times New Roman"/>
          <w:b/>
          <w:sz w:val="28"/>
          <w:szCs w:val="28"/>
          <w:lang w:val="kk-KZ"/>
        </w:rPr>
        <w:t>.</w:t>
      </w:r>
      <w:bookmarkStart w:id="0" w:name="_GoBack"/>
      <w:r w:rsidR="00A15840" w:rsidRPr="00A15840">
        <w:rPr>
          <w:rFonts w:ascii="Times New Roman" w:hAnsi="Times New Roman" w:cs="Times New Roman"/>
          <w:b/>
          <w:sz w:val="28"/>
          <w:szCs w:val="28"/>
          <w:lang w:val="kk-KZ"/>
        </w:rPr>
        <w:t>С</w:t>
      </w:r>
      <w:proofErr w:type="gramEnd"/>
      <w:r w:rsidR="00A15840" w:rsidRPr="00A15840">
        <w:rPr>
          <w:rFonts w:ascii="Times New Roman" w:hAnsi="Times New Roman" w:cs="Times New Roman"/>
          <w:b/>
          <w:sz w:val="28"/>
          <w:szCs w:val="28"/>
          <w:lang w:val="kk-KZ"/>
        </w:rPr>
        <w:t>ыныптан тыс жұмыстардың мақсаты мен міндеті</w:t>
      </w:r>
      <w:bookmarkEnd w:id="0"/>
    </w:p>
    <w:p w:rsidR="00A15840" w:rsidRPr="00A15840" w:rsidRDefault="00A15840" w:rsidP="00A15840">
      <w:pPr>
        <w:jc w:val="both"/>
        <w:rPr>
          <w:rFonts w:ascii="Times New Roman KZ" w:hAnsi="Times New Roman KZ"/>
          <w:b/>
          <w:sz w:val="28"/>
          <w:szCs w:val="28"/>
          <w:lang w:val="kk-KZ"/>
        </w:rPr>
      </w:pPr>
      <w:r w:rsidRPr="00A15840">
        <w:rPr>
          <w:rFonts w:ascii="Times New Roman KZ" w:hAnsi="Times New Roman KZ"/>
          <w:b/>
          <w:sz w:val="28"/>
          <w:szCs w:val="28"/>
          <w:lang w:val="kk-KZ"/>
        </w:rPr>
        <w:t>1.Сыныптан тыс жұмыстар туралы түсінік.</w:t>
      </w:r>
    </w:p>
    <w:p w:rsidR="00A15840" w:rsidRPr="00A15840" w:rsidRDefault="00A15840" w:rsidP="00A15840">
      <w:pPr>
        <w:jc w:val="both"/>
        <w:rPr>
          <w:rFonts w:ascii="Times New Roman KZ" w:hAnsi="Times New Roman KZ"/>
          <w:b/>
          <w:sz w:val="28"/>
          <w:szCs w:val="28"/>
          <w:lang w:val="kk-KZ"/>
        </w:rPr>
      </w:pPr>
      <w:r w:rsidRPr="00A15840">
        <w:rPr>
          <w:rFonts w:ascii="Times New Roman KZ" w:hAnsi="Times New Roman KZ"/>
          <w:b/>
          <w:sz w:val="28"/>
          <w:szCs w:val="28"/>
          <w:lang w:val="kk-KZ"/>
        </w:rPr>
        <w:t>2.Сыныптан тыс жұмыстың мақсаты мен міндеті.</w:t>
      </w:r>
    </w:p>
    <w:p w:rsidR="00A15840" w:rsidRPr="00A15840" w:rsidRDefault="00A15840" w:rsidP="00A15840">
      <w:pPr>
        <w:jc w:val="both"/>
        <w:rPr>
          <w:rFonts w:ascii="Times New Roman KZ" w:hAnsi="Times New Roman KZ"/>
          <w:b/>
          <w:sz w:val="28"/>
          <w:szCs w:val="28"/>
          <w:lang w:val="kk-KZ"/>
        </w:rPr>
      </w:pPr>
      <w:r w:rsidRPr="00A15840">
        <w:rPr>
          <w:rFonts w:ascii="Times New Roman KZ" w:hAnsi="Times New Roman KZ"/>
          <w:b/>
          <w:sz w:val="28"/>
          <w:szCs w:val="28"/>
          <w:lang w:val="kk-KZ"/>
        </w:rPr>
        <w:t>3.Сыныптан тыс жұмыстардың түрлері.</w:t>
      </w:r>
    </w:p>
    <w:p w:rsidR="00A15840" w:rsidRPr="00A15840" w:rsidRDefault="00A15840" w:rsidP="00A15840">
      <w:pPr>
        <w:pStyle w:val="a4"/>
        <w:rPr>
          <w:rFonts w:ascii="Times New Roman KZ" w:hAnsi="Times New Roman KZ"/>
          <w:szCs w:val="28"/>
          <w:lang w:val="kk-KZ"/>
        </w:rPr>
      </w:pPr>
      <w:r w:rsidRPr="00A15840">
        <w:rPr>
          <w:rFonts w:ascii="Times New Roman KZ" w:hAnsi="Times New Roman KZ"/>
          <w:szCs w:val="28"/>
          <w:lang w:val="kk-KZ"/>
        </w:rPr>
        <w:tab/>
        <w:t xml:space="preserve">Қазақстан Республикасы Бiлiм және ғылым министрлiгi қабылдаған Бiлiм  беру ұжымдарындағы тәрбиенiң кешендi бағдарламасында көрсетiлгендей  тәрбие iсi балабақшадан басталып, орта мектептерде негiзгi бағыттары  белгiленiп пәндердiң мазмұны мен сыныптан тыс жұмыстарда жалғасын табуы  тиiс. Ал мектептен тыс қосымша бiлiм беру мекемелерiнде тәрбиенiң ғылыми-әдiстемелiк, ұйымдастыру жұмыстарымен жымдасып келуi керек. Ол  мекемелер мектеп мұғалiмдерi мен бiрлесе отырып, оқушылардың жан-жақты  дамуына мүмкiндiк туғызуы қажет. Оқушыларды жан-жақты дамыту дегенде  олардың ұлт мәдениетiн, әдеби тiлдi, мәдениет тарихын, салт-дәстүрдi, ұлттық өнер түрлерiн меңгеруi ескерiлуi керек.  </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Жалпы бiлiм беретiн мектептерде оқушыларға бiлiм мен тәрбие беру мектепте жүргiзiлетiн сабақтан және мектептен тыс жұмыстарды дұрыс ұйымдастырғанда ғана белгiлi бiр нәтижеге жетуге болады. Бұл екеуi де бiрiн-бiрi толықтырып отыруы қажет. Сабақта өтiлетiн тақырыптарды кеңiрек оқып  меңгеру үшiн сыныптан және мектептен тыс жұмыстарды осы бағытта жүргiзу орынды болмақ.</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Сыныптан тыс жұмыстардың мазмұны оқушының теориялық бiлiмiнiң кеңеюiне, толықтыра түсуiне лайықталып, олардың жеке қабiлетiн дамыта  түсерлiктей болғаны жөн. Сонымен бiрге жақсы адамгершiлiк мiнез-құлықтың  оқушы бойына дағды болып сiңiсуi де қарастырылуы керек.</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Қазiргi уақытта орта бiлiм беретiн мектептердiң алдында тұрған негiзгi мақсат оқушылардың ой-өрiсiн жан-жақты дамыту, оларға қазiргi заман  талабына сай бiлiм беру және тәрбиелеу. Ал оқушыны жан-жақты дамыту дегенiмiз - оның тек қана дене бiтiмi жағынан өсiп жетiлуi емес, сондай-ақ  баланың жан-дүниесiнiң байып, рухани өсуi, қабiлетi мен дарынының  анықталып, кең өрiстеуi, парасаттылық, ой мен адамгершiлiк көзқарастарының қалыптасуы болып табылады. Оқушының бойында осындай iзгi қасиетттердi  қалыптастыру, олардың iске асырылуы мектепте жүргiзiлетiн сыныптан тыс  жұмыстарды ұйымдастыруға тiкелей байланысты.</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 xml:space="preserve">Сыныптан тыс жүргiзiлетiн жұмыстардың түрлерi көп. Бiрақ, бәрiнiң де мақсаты - баланы жан-жақты жетiлдiру, оның бойында адамгершiлiк қасиеттердi дамыту. Тек олардың қай түрiн оқушылармен жүргiзу керек  </w:t>
      </w:r>
      <w:r w:rsidRPr="00A15840">
        <w:rPr>
          <w:rFonts w:ascii="Times New Roman KZ" w:hAnsi="Times New Roman KZ"/>
          <w:sz w:val="28"/>
          <w:szCs w:val="28"/>
          <w:lang w:val="kk-KZ"/>
        </w:rPr>
        <w:lastRenderedPageBreak/>
        <w:t>дегенде мiндеттi түрде ескерiлетiн нәрсе - оқушының жас ерекшелiгi, жүргiзгелi отырған жұмыс мазмұны, тәрбиенiң өз мүмкiндiктерi.</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Өмiр өзгерiп, заман жаңарып елiмiз дамудың жаңа жолына түскен кезде мектептердiң мiндетi, борышы бұрынғыдан әлдеқайда ауырлай түсетiнi  белгiлi. Бұл мiндет әрбiр пәнге, әрбiр пән бойынша жүргiзiлетiн сыныптан тыс  жұмыстарға қатысты болуға тиiс.</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Кез-келген пәндi оқыту мен жеке пәндер бойынша жүргiзiлетiн  сыныптардан тыс жұмыстар жаңа заман тудырып отырған әлеуметтiк-экономикалық талаптарға жауап беруi тиiс. Оқушыларға бiлiм мен тәрбие  беруде сыныптан тыс жүргiзiлетiн жұмыстар мектептегi оқу-тәрбие жүйесiнiң  бiр бөлiгi болып саналады.</w:t>
      </w:r>
    </w:p>
    <w:p w:rsidR="00A15840" w:rsidRPr="00A15840" w:rsidRDefault="00A15840" w:rsidP="00A15840">
      <w:pPr>
        <w:pStyle w:val="a4"/>
        <w:rPr>
          <w:rFonts w:ascii="Times New Roman KZ" w:hAnsi="Times New Roman KZ"/>
          <w:szCs w:val="28"/>
          <w:lang w:val="kk-KZ"/>
        </w:rPr>
      </w:pPr>
      <w:r w:rsidRPr="00A15840">
        <w:rPr>
          <w:rFonts w:ascii="Times New Roman KZ" w:hAnsi="Times New Roman KZ"/>
          <w:szCs w:val="28"/>
          <w:lang w:val="kk-KZ"/>
        </w:rPr>
        <w:tab/>
        <w:t>Сыныптан тыс жұмыстарда оқушылардың бiлiмдерi мен бiлiктiлiктерiн қалыптастыру мұғалiмнiң жеке басына, оның жалпы кәсiби бiлiмi мен сабақтан  тыс түрлi көпшiлiк қоғамдық жұмыстарды ұйымдастыру қабiлетiне байланысты. Осының бәрi бiр-бiрiмен үйлесiмдi жүруi оқушылардың бiлiмi мен iскерлiгiнiң дамуына жол ашады.</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Сыныптан тыс жұмыстар төмендегiдей мiндеттер негiзiнде құрылады;</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1). Оқушылардың бiлiмi мен бiлiктiлiктерiн дамытып оқу iс-әрекетiнде  белсендiлiктерiн арттыруға, бағдарлама бойынша берiлген материалдарды тез  меңгеруiне көмектеседi;</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2). Сыныптап тыс жұмыстар өткiзу және оған дайындық барысы оқушылардың бақылау жүргiзуiне, қарапайым тәжiрибелер қоя бiлуiне, белгiленген әдебиеттердi оқуына мүмкiндiк бередi.</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3). Сыныптан тыс жұмыстар - оқушылардың iскерлiгiн арттыру бағытында жүргiзiлетiн педагогикалық бiлiм, тәрбие беруде басты орын  алатын жұмыстардың басты салаларының бiрi.</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Сыныптан тыс жұмыстардың түрi көп, бiрақ олардың әрқайсысының өзiндiк ерекшелiктерi бола тұрса да бiрдей орындалуға тиiстi мынадай ортақ ұстанымдары бар деп есептеймiз:</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1). Сыныптан тыс, мектептен тыс жұмыстар түрлерiне оқушыларды қатыстыру тек қана ерiктi түрде iске асырылады;</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2). Қандай жұмыстың түрi болса да оның қоғамдық және қолданбалы бағыты болуы керек;</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lastRenderedPageBreak/>
        <w:tab/>
        <w:t>3). Сыныптан тыс және мектептен тыс жүргiзiлетiн жұмыс түрiн белгiлегенде әр оқушының ықыласына, ұсынысына, құштарлығы мен құмарлығына сүйенген жөн;</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4). Ұйымдастырылған жұмыс түрi оқушылардың белсене қатысуына, iзденушiлiктерiне бағыттайтындай болу керек;</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5). Балалар мен ұйымдастырылатын жұмыстардың әртүрiнде романтика (елiктiргiштiк) басым болғаны дұрыс;</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6). Нәтижелi болу үшiн бұл жұмыстардың нақты белгiленген күнi,  мерзiмi немесе  айқын жасалған графигi болуы керек;</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7). Сыныптан тыс жұмыстардың кешендi түрде iске асырылу талабы  үнемi сақталып отыруы қажет;</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8). Сыныптан және мектептен тыс жұмыстарға оқушыларды түгел қатыстыру жолын қарастыру керек;</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9). Сыныптан тыс жұмыстарға тартылатын және тартылған оқушылармен жұмыс жүргiзгенде олардың жас ерекшелiктерiн, қабiлетiн ескеру қажет.</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География пәндерiнен жүргiзiлетiн сыныптан тыс жұмыстардың ролiнiң артуына төмендегiдей жағдайлар әсер етедi:</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1). Сыныптан тыс жұмыстардың жан-жақты болуы, бiлiм беру және тәрбие жұмысының әдiстемелiк дамуына әсерiн тигiзедi;</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2). Мектеп бағдарламасында оқу материалдарын сыныптан тыс жұмыстармен байланыстыру барысында оқушылардың бiлiмiн жан-жақты арттыруға мүмкiндiк бередi.</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Сабақ мазмұндары мектеп бағдарламасында шектеулi болуына байланысты күнделiктi өмiрде болып жатқан ғылыми-техникалық өзгерiстердi кеңiнен қамти алмайды. Сондықтан тек қана iскерлiк пен ұйымдастырылған  сыныптан тыс кешендi жұмыстарда жаңа материлдағы өзгерiстердi кең түрде  қолдануға болады.</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Мiне, осы орайда сыныптан тыс жұмыстарда оқушыларға бiлiм беру жұмыстарын мынадай бағыттарда жүргiзуге болады:</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1). Географиялық үйiрмелер.</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2). Географиялық апталықтар.</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lastRenderedPageBreak/>
        <w:tab/>
        <w:t>3). Географиялық кештер.</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4). Географиядағы өлкетану жұмыстары.</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5). Топ серуендер мен танымжорықтар.</w:t>
      </w:r>
    </w:p>
    <w:p w:rsidR="00A15840" w:rsidRPr="00A15840" w:rsidRDefault="00A15840" w:rsidP="00A15840">
      <w:pPr>
        <w:jc w:val="both"/>
        <w:rPr>
          <w:rFonts w:ascii="Times New Roman KZ" w:hAnsi="Times New Roman KZ"/>
          <w:sz w:val="28"/>
          <w:szCs w:val="28"/>
          <w:lang w:val="kk-KZ"/>
        </w:rPr>
      </w:pPr>
      <w:r w:rsidRPr="00A15840">
        <w:rPr>
          <w:rFonts w:ascii="Times New Roman KZ" w:hAnsi="Times New Roman KZ"/>
          <w:sz w:val="28"/>
          <w:szCs w:val="28"/>
          <w:lang w:val="kk-KZ"/>
        </w:rPr>
        <w:tab/>
        <w:t xml:space="preserve">Осы бағытта жүргiзiлген жұмыстар - оқушылардың жауапкершiлiк сезiмдерiн, бiлiктiлiктерiн қалыптастыруға мүмкiндiк бередi. </w:t>
      </w:r>
    </w:p>
    <w:p w:rsidR="00A15840" w:rsidRPr="00C95212" w:rsidRDefault="00A15840" w:rsidP="00A15840">
      <w:pPr>
        <w:pStyle w:val="3"/>
        <w:rPr>
          <w:rFonts w:ascii="Times New Roman KZ" w:hAnsi="Times New Roman KZ"/>
          <w:szCs w:val="28"/>
          <w:lang w:val="sr-Cyrl-CS"/>
        </w:rPr>
      </w:pPr>
      <w:r w:rsidRPr="00C95212">
        <w:rPr>
          <w:rFonts w:ascii="Times New Roman KZ" w:hAnsi="Times New Roman KZ"/>
          <w:szCs w:val="28"/>
          <w:lang w:val="sr-Cyrl-CS"/>
        </w:rPr>
        <w:t>География пәнінен сыныптан тыс жұмыстар жүргізу әдісі төмендегідей болады:</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1.Ауызша әдіс (вербальды)  - лекция, әңгіме, баяндама, сұхбаттасу. Әдістің бұл тобына мұғалім көмектеседі. Дәрістерді, әңгімелесуді, сұхбаттасуды ғалымдармен, экспедиция қызметкерлерімен, мемлекеттік ұйымдар жұмысшылармен кездесу ұйымдастыру арқылы өткізуге боладыү</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2.Практикалық әдіс арқылы топпен немесе жалғыз оқушымен, практикалық сабақ үстінде жүзеге асыруға болады. Оқушы бұл сабақта өздігінен географиялық аспаптар, құралдар, зертханалық құрал-жабдықтармен жұмыс істеуді, тәжірибелер жасауды, оларды өңдеуден өткізуді, сондай-ақ табиғат қорғау шараларын жүзеге асыруды үйренеді.</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3.Бақылау әдісі – оқу барысында, табиғат құбылыстары, адамның шаруашылық әрекеттеріне бақылау ретінде пайдалануға болады.</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4.Тәжірибелік-эксперименттік әдіс – бақылауға қиын табиғи процестер мен құбылыстарды зерттеу мақсаттарында қолданылады. Мысалы; шөгінді жыныстардың пайда болуын, орналасуын көрсететін тәжірибелер т.б. тәжірибені алдынала дайындап, оқушылар сыныпта нәтижелерін талқылайды.</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5.Конструкциялар мен модельдеу, географиялық құбылыстардың мәнін түсінуге қажет құралдармен аспаптар моделін жасауға мүмкіндік береді.</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6.Модульді географиялық объектілер морфологиясын (өзен аңғары, тау-жыра) зерттеуде қолданылады және зерттелмеген объект немесе құбылыс жайлы көлемді түсінік береді. Модельдер, сондай-ақ аймақтың экономикасын түсінуге көмектеседі. Олар географиялық модельдер.</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7.Экскурсиялық әдіс – объектіні және құбылысты табиғатта, өндірісте, көрмелерде, мұражайларда көріп тануға мүмкіндік береді.</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 xml:space="preserve">8.Объектіні оқу әдісі – оқушының өз бетімен жұмыс істеуінде үлкен роль атқарады. Бұл әдіс географиялық объектіні зерттеулердің әртүрлі </w:t>
      </w:r>
      <w:r w:rsidRPr="00C95212">
        <w:rPr>
          <w:rFonts w:ascii="Times New Roman KZ" w:hAnsi="Times New Roman KZ"/>
          <w:sz w:val="28"/>
          <w:szCs w:val="28"/>
          <w:lang w:val="sr-Cyrl-CS"/>
        </w:rPr>
        <w:lastRenderedPageBreak/>
        <w:t>сатыларында қолданылады, зерттеуге дайындық кезінде, жұмыс барысында қорытынды жасағанда қолданылады.</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9.Картографиялық әдіс – география ғылымында ерекше маңызды, ол арқылы көптеген есептеулер жүргізіледі.</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География пәнінен жүргізілетін сыныптан тыс жұмыстардың бірнеше түрлері бар. Атап айтсақ: үйірме, секция, географиялық қоғам, географиялық апталық, декада, конференция.</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Үйірме – бұл берілген тақырыпқа қызығатын әртүрлі жастағы оқушылардың өз еркімен қатысуымен жүргізіледі. Үйірменің жоспары алдыменен түрлі тақырыптарға жасалынады. Отырыстары аптасына бір рет немесе одан да жиі болады. Үйірмеге пәнге байланысты атау беріледі: “Жас географ”, “Саяхатшы”, т.б.</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Секция – география үйірмелерінің үлкен бөлігі, өткізілуіне қарай ерекшеленеді. Мысалы, геологиялық, гидрологиялық, геоботаникалық, аймақтық секциялар. Оның негізі географиялық талаптарға сәйкес құралыда. Аймақтық секцияның бірнеше түрлерімен шұғылдануына болады: жаяу, таулы, велосипед, су шаңғысы т.б.</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Географиялық қоғам – көпшіліктің қатысуымен ғылыми географиялық білім насихатталады, қарастыратын тақырыптары өте ауқымды талап ететін мәселелер. Географиялық үйірме мен қоғамның арасында үлкен айырмашылық бар. Жүргізілетін жұмыстар іздену, зерттеу бағыттарына негізделген.</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Географиялық апталық – сабақтан тыс жұмыстың бір түрі. Ол оқушының географиялық білімін арттыру мақсатында сабақтан кейін аптаның алты күні бойы жүргізіледі. Бұл түрдің ерекшелігі әртүрлі жұмыс түрлеріне оқушыларды қызықтыру, түрлі жаңалықтармен таныстыру, ғалымдардың өмірбаяны мен саяхаттарына қызықты әңгімелер баяндау. Оларды түрлі әдістер арқылы жеткізу. Мысалы, географиялық конференция, олимпиада, жарыс ойындары, кештер өткізу. Бұл ойындар әртүрлі жастағы оқушылардың географияға деген танымдық қызығушылығын арттырады.</w:t>
      </w:r>
    </w:p>
    <w:p w:rsidR="00A15840" w:rsidRPr="00C95212" w:rsidRDefault="00A15840" w:rsidP="00A15840">
      <w:pPr>
        <w:ind w:firstLine="567"/>
        <w:jc w:val="both"/>
        <w:rPr>
          <w:rFonts w:ascii="Times New Roman KZ" w:hAnsi="Times New Roman KZ"/>
          <w:sz w:val="28"/>
          <w:szCs w:val="28"/>
          <w:lang w:val="sr-Cyrl-CS"/>
        </w:rPr>
      </w:pPr>
      <w:r w:rsidRPr="00C95212">
        <w:rPr>
          <w:rFonts w:ascii="Times New Roman KZ" w:hAnsi="Times New Roman KZ"/>
          <w:sz w:val="28"/>
          <w:szCs w:val="28"/>
          <w:lang w:val="sr-Cyrl-CS"/>
        </w:rPr>
        <w:t>Географиялық декада – бұл апталық жұмысқа ұқаса, айырмашылығы бір ай көлемінде жүргізіледі. Барлық сынып оқушылары түгел қатыстырылады. Тақырыптар кең ауқымды мәселелерге негізделіп жасалынады. Соңынан қорытындысы шығарылады.</w:t>
      </w:r>
    </w:p>
    <w:p w:rsidR="00A15840" w:rsidRPr="00C95212" w:rsidRDefault="00A15840" w:rsidP="00A15840">
      <w:pPr>
        <w:ind w:firstLine="567"/>
        <w:jc w:val="both"/>
        <w:rPr>
          <w:rFonts w:ascii="Times New Roman KZ" w:hAnsi="Times New Roman KZ"/>
          <w:b/>
          <w:sz w:val="28"/>
          <w:szCs w:val="28"/>
          <w:lang w:val="sr-Cyrl-CS"/>
        </w:rPr>
      </w:pPr>
      <w:r w:rsidRPr="00C95212">
        <w:rPr>
          <w:rFonts w:ascii="Times New Roman KZ" w:hAnsi="Times New Roman KZ"/>
          <w:sz w:val="28"/>
          <w:szCs w:val="28"/>
          <w:lang w:val="sr-Cyrl-CS"/>
        </w:rPr>
        <w:lastRenderedPageBreak/>
        <w:t>Географиялық конференция – сабақтан тыс жұмыстардың біршама кең көлемді іс-шараларының бірі. Географиялық секцияларға бөлініп өткізіледі. Онда баяндамалар, қабырға газеттері, викториналар, географиялық мазмұндағы кинофиль+мдер, жеке оқушылармен немесе топпен географиялық кештерді ұйымдастырады.</w:t>
      </w:r>
    </w:p>
    <w:p w:rsidR="00B51270" w:rsidRPr="00A15840" w:rsidRDefault="00B51270" w:rsidP="00B51270">
      <w:pPr>
        <w:jc w:val="both"/>
        <w:rPr>
          <w:rFonts w:ascii="Times New Roman" w:hAnsi="Times New Roman" w:cs="Times New Roman"/>
          <w:b/>
          <w:sz w:val="28"/>
          <w:szCs w:val="28"/>
          <w:lang w:val="sr-Cyrl-CS"/>
        </w:rPr>
      </w:pPr>
    </w:p>
    <w:sectPr w:rsidR="00B51270" w:rsidRPr="00A15840" w:rsidSect="007C6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Kaz">
    <w:altName w:val="Times New Roman"/>
    <w:charset w:val="CC"/>
    <w:family w:val="roman"/>
    <w:pitch w:val="variable"/>
    <w:sig w:usb0="00000287" w:usb1="00000000" w:usb2="00000000" w:usb3="00000000" w:csb0="0000009F" w:csb1="00000000"/>
  </w:font>
  <w:font w:name="Times New Roman KZ">
    <w:altName w:val="Times New Roman"/>
    <w:charset w:val="CC"/>
    <w:family w:val="roman"/>
    <w:pitch w:val="variable"/>
    <w:sig w:usb0="800002A7" w:usb1="0000387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3B4"/>
    <w:multiLevelType w:val="multilevel"/>
    <w:tmpl w:val="603E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D3D3D"/>
    <w:multiLevelType w:val="multilevel"/>
    <w:tmpl w:val="2910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F2DA8"/>
    <w:multiLevelType w:val="multilevel"/>
    <w:tmpl w:val="75E4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D4865"/>
    <w:multiLevelType w:val="multilevel"/>
    <w:tmpl w:val="FCC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20A78"/>
    <w:rsid w:val="00220A78"/>
    <w:rsid w:val="007C6D8C"/>
    <w:rsid w:val="00A15840"/>
    <w:rsid w:val="00B4753E"/>
    <w:rsid w:val="00B51270"/>
    <w:rsid w:val="00F73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270"/>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rsid w:val="00A15840"/>
    <w:pPr>
      <w:spacing w:after="0" w:line="240" w:lineRule="auto"/>
      <w:jc w:val="both"/>
    </w:pPr>
    <w:rPr>
      <w:rFonts w:ascii="Times New Roman Kaz" w:eastAsia="Times New Roman" w:hAnsi="Times New Roman Kaz" w:cs="Times New Roman"/>
      <w:sz w:val="28"/>
      <w:szCs w:val="20"/>
      <w:lang w:eastAsia="ru-RU"/>
    </w:rPr>
  </w:style>
  <w:style w:type="character" w:customStyle="1" w:styleId="a5">
    <w:name w:val="Основной текст Знак"/>
    <w:basedOn w:val="a0"/>
    <w:link w:val="a4"/>
    <w:rsid w:val="00A15840"/>
    <w:rPr>
      <w:rFonts w:ascii="Times New Roman Kaz" w:eastAsia="Times New Roman" w:hAnsi="Times New Roman Kaz" w:cs="Times New Roman"/>
      <w:sz w:val="28"/>
      <w:szCs w:val="20"/>
      <w:lang w:eastAsia="ru-RU"/>
    </w:rPr>
  </w:style>
  <w:style w:type="paragraph" w:styleId="3">
    <w:name w:val="Body Text Indent 3"/>
    <w:basedOn w:val="a"/>
    <w:link w:val="30"/>
    <w:rsid w:val="00A15840"/>
    <w:pPr>
      <w:spacing w:after="0" w:line="240" w:lineRule="auto"/>
      <w:ind w:firstLine="567"/>
      <w:jc w:val="both"/>
    </w:pPr>
    <w:rPr>
      <w:rFonts w:ascii="Times New Roman Kaz" w:eastAsia="Times New Roman" w:hAnsi="Times New Roman Kaz" w:cs="Times New Roman"/>
      <w:sz w:val="28"/>
      <w:szCs w:val="20"/>
      <w:lang w:eastAsia="ru-RU"/>
    </w:rPr>
  </w:style>
  <w:style w:type="character" w:customStyle="1" w:styleId="30">
    <w:name w:val="Основной текст с отступом 3 Знак"/>
    <w:basedOn w:val="a0"/>
    <w:link w:val="3"/>
    <w:rsid w:val="00A15840"/>
    <w:rPr>
      <w:rFonts w:ascii="Times New Roman Kaz" w:eastAsia="Times New Roman" w:hAnsi="Times New Roman Kaz"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270"/>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rsid w:val="00A15840"/>
    <w:pPr>
      <w:spacing w:after="0" w:line="240" w:lineRule="auto"/>
      <w:jc w:val="both"/>
    </w:pPr>
    <w:rPr>
      <w:rFonts w:ascii="Times New Roman Kaz" w:eastAsia="Times New Roman" w:hAnsi="Times New Roman Kaz" w:cs="Times New Roman"/>
      <w:sz w:val="28"/>
      <w:szCs w:val="20"/>
      <w:lang w:eastAsia="ru-RU"/>
    </w:rPr>
  </w:style>
  <w:style w:type="character" w:customStyle="1" w:styleId="a5">
    <w:name w:val="Основной текст Знак"/>
    <w:basedOn w:val="a0"/>
    <w:link w:val="a4"/>
    <w:rsid w:val="00A15840"/>
    <w:rPr>
      <w:rFonts w:ascii="Times New Roman Kaz" w:eastAsia="Times New Roman" w:hAnsi="Times New Roman Kaz" w:cs="Times New Roman"/>
      <w:sz w:val="28"/>
      <w:szCs w:val="20"/>
      <w:lang w:eastAsia="ru-RU"/>
    </w:rPr>
  </w:style>
  <w:style w:type="paragraph" w:styleId="3">
    <w:name w:val="Body Text Indent 3"/>
    <w:basedOn w:val="a"/>
    <w:link w:val="30"/>
    <w:rsid w:val="00A15840"/>
    <w:pPr>
      <w:spacing w:after="0" w:line="240" w:lineRule="auto"/>
      <w:ind w:firstLine="567"/>
      <w:jc w:val="both"/>
    </w:pPr>
    <w:rPr>
      <w:rFonts w:ascii="Times New Roman Kaz" w:eastAsia="Times New Roman" w:hAnsi="Times New Roman Kaz" w:cs="Times New Roman"/>
      <w:sz w:val="28"/>
      <w:szCs w:val="20"/>
      <w:lang w:eastAsia="ru-RU"/>
    </w:rPr>
  </w:style>
  <w:style w:type="character" w:customStyle="1" w:styleId="30">
    <w:name w:val="Основной текст с отступом 3 Знак"/>
    <w:basedOn w:val="a0"/>
    <w:link w:val="3"/>
    <w:rsid w:val="00A15840"/>
    <w:rPr>
      <w:rFonts w:ascii="Times New Roman Kaz" w:eastAsia="Times New Roman" w:hAnsi="Times New Roman Kaz"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26002238">
      <w:bodyDiv w:val="1"/>
      <w:marLeft w:val="0"/>
      <w:marRight w:val="0"/>
      <w:marTop w:val="0"/>
      <w:marBottom w:val="0"/>
      <w:divBdr>
        <w:top w:val="none" w:sz="0" w:space="0" w:color="auto"/>
        <w:left w:val="none" w:sz="0" w:space="0" w:color="auto"/>
        <w:bottom w:val="none" w:sz="0" w:space="0" w:color="auto"/>
        <w:right w:val="none" w:sz="0" w:space="0" w:color="auto"/>
      </w:divBdr>
      <w:divsChild>
        <w:div w:id="306865710">
          <w:marLeft w:val="0"/>
          <w:marRight w:val="0"/>
          <w:marTop w:val="0"/>
          <w:marBottom w:val="0"/>
          <w:divBdr>
            <w:top w:val="none" w:sz="0" w:space="0" w:color="auto"/>
            <w:left w:val="none" w:sz="0" w:space="0" w:color="auto"/>
            <w:bottom w:val="none" w:sz="0" w:space="0" w:color="auto"/>
            <w:right w:val="none" w:sz="0" w:space="0" w:color="auto"/>
          </w:divBdr>
          <w:divsChild>
            <w:div w:id="520053377">
              <w:marLeft w:val="0"/>
              <w:marRight w:val="0"/>
              <w:marTop w:val="0"/>
              <w:marBottom w:val="0"/>
              <w:divBdr>
                <w:top w:val="none" w:sz="0" w:space="0" w:color="auto"/>
                <w:left w:val="none" w:sz="0" w:space="0" w:color="auto"/>
                <w:bottom w:val="none" w:sz="0" w:space="0" w:color="auto"/>
                <w:right w:val="none" w:sz="0" w:space="0" w:color="auto"/>
              </w:divBdr>
              <w:divsChild>
                <w:div w:id="1494829786">
                  <w:marLeft w:val="0"/>
                  <w:marRight w:val="0"/>
                  <w:marTop w:val="0"/>
                  <w:marBottom w:val="0"/>
                  <w:divBdr>
                    <w:top w:val="none" w:sz="0" w:space="0" w:color="auto"/>
                    <w:left w:val="none" w:sz="0" w:space="0" w:color="auto"/>
                    <w:bottom w:val="none" w:sz="0" w:space="0" w:color="auto"/>
                    <w:right w:val="none" w:sz="0" w:space="0" w:color="auto"/>
                  </w:divBdr>
                  <w:divsChild>
                    <w:div w:id="571428038">
                      <w:marLeft w:val="0"/>
                      <w:marRight w:val="0"/>
                      <w:marTop w:val="0"/>
                      <w:marBottom w:val="0"/>
                      <w:divBdr>
                        <w:top w:val="none" w:sz="0" w:space="0" w:color="auto"/>
                        <w:left w:val="none" w:sz="0" w:space="0" w:color="auto"/>
                        <w:bottom w:val="none" w:sz="0" w:space="0" w:color="auto"/>
                        <w:right w:val="none" w:sz="0" w:space="0" w:color="auto"/>
                      </w:divBdr>
                      <w:divsChild>
                        <w:div w:id="480345254">
                          <w:marLeft w:val="0"/>
                          <w:marRight w:val="0"/>
                          <w:marTop w:val="0"/>
                          <w:marBottom w:val="300"/>
                          <w:divBdr>
                            <w:top w:val="none" w:sz="0" w:space="0" w:color="auto"/>
                            <w:left w:val="none" w:sz="0" w:space="0" w:color="auto"/>
                            <w:bottom w:val="none" w:sz="0" w:space="0" w:color="auto"/>
                            <w:right w:val="none" w:sz="0" w:space="0" w:color="auto"/>
                          </w:divBdr>
                          <w:divsChild>
                            <w:div w:id="52042571">
                              <w:marLeft w:val="0"/>
                              <w:marRight w:val="0"/>
                              <w:marTop w:val="0"/>
                              <w:marBottom w:val="0"/>
                              <w:divBdr>
                                <w:top w:val="none" w:sz="0" w:space="0" w:color="auto"/>
                                <w:left w:val="none" w:sz="0" w:space="0" w:color="auto"/>
                                <w:bottom w:val="none" w:sz="0" w:space="0" w:color="auto"/>
                                <w:right w:val="none" w:sz="0" w:space="0" w:color="auto"/>
                              </w:divBdr>
                              <w:divsChild>
                                <w:div w:id="714157763">
                                  <w:marLeft w:val="0"/>
                                  <w:marRight w:val="0"/>
                                  <w:marTop w:val="0"/>
                                  <w:marBottom w:val="0"/>
                                  <w:divBdr>
                                    <w:top w:val="none" w:sz="0" w:space="0" w:color="auto"/>
                                    <w:left w:val="none" w:sz="0" w:space="0" w:color="auto"/>
                                    <w:bottom w:val="none" w:sz="0" w:space="0" w:color="auto"/>
                                    <w:right w:val="none" w:sz="0" w:space="0" w:color="auto"/>
                                  </w:divBdr>
                                  <w:divsChild>
                                    <w:div w:id="1886020756">
                                      <w:marLeft w:val="0"/>
                                      <w:marRight w:val="0"/>
                                      <w:marTop w:val="0"/>
                                      <w:marBottom w:val="0"/>
                                      <w:divBdr>
                                        <w:top w:val="none" w:sz="0" w:space="0" w:color="auto"/>
                                        <w:left w:val="none" w:sz="0" w:space="0" w:color="auto"/>
                                        <w:bottom w:val="none" w:sz="0" w:space="0" w:color="auto"/>
                                        <w:right w:val="none" w:sz="0" w:space="0" w:color="auto"/>
                                      </w:divBdr>
                                      <w:divsChild>
                                        <w:div w:id="14148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8615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 Маратова</dc:creator>
  <cp:lastModifiedBy>acer</cp:lastModifiedBy>
  <cp:revision>2</cp:revision>
  <dcterms:created xsi:type="dcterms:W3CDTF">2019-12-17T04:26:00Z</dcterms:created>
  <dcterms:modified xsi:type="dcterms:W3CDTF">2019-12-17T04:26:00Z</dcterms:modified>
</cp:coreProperties>
</file>